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C" w:rsidRDefault="00EB29D7" w:rsidP="00623D9D">
      <w:pPr>
        <w:spacing w:line="580" w:lineRule="exact"/>
        <w:jc w:val="left"/>
      </w:pPr>
      <w:r w:rsidRPr="00623D9D">
        <w:rPr>
          <w:rFonts w:ascii="黑体" w:eastAsia="黑体" w:hAnsi="黑体" w:hint="eastAsia"/>
          <w:sz w:val="32"/>
          <w:szCs w:val="32"/>
        </w:rPr>
        <w:t>附件：</w:t>
      </w:r>
      <w:bookmarkStart w:id="0" w:name="_GoBack"/>
      <w:bookmarkEnd w:id="0"/>
    </w:p>
    <w:p w:rsidR="00F812BC" w:rsidRDefault="00EB29D7" w:rsidP="00623D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国家税务总局陕西省税务局</w:t>
      </w:r>
    </w:p>
    <w:p w:rsidR="00F812BC" w:rsidRDefault="00EB29D7" w:rsidP="00623D9D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申报记录查询功能操作手册</w:t>
      </w:r>
    </w:p>
    <w:p w:rsidR="00F812BC" w:rsidRDefault="00F812BC" w:rsidP="00623D9D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F812BC" w:rsidRDefault="00EB29D7" w:rsidP="00623D9D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一、总体情况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申报记录查询功能包括申报记录查询、收入纳税明细</w:t>
      </w:r>
      <w:r>
        <w:rPr>
          <w:rFonts w:ascii="仿宋_GB2312" w:eastAsia="仿宋_GB2312" w:hAnsi="仿宋_GB2312" w:cs="仿宋_GB2312" w:hint="eastAsia"/>
          <w:sz w:val="30"/>
          <w:szCs w:val="30"/>
        </w:rPr>
        <w:t>记录</w:t>
      </w:r>
      <w:r>
        <w:rPr>
          <w:rFonts w:ascii="仿宋_GB2312" w:eastAsia="仿宋_GB2312" w:hAnsi="仿宋_GB2312" w:cs="仿宋_GB2312" w:hint="eastAsia"/>
          <w:sz w:val="30"/>
          <w:szCs w:val="30"/>
        </w:rPr>
        <w:t>、申诉记录查询三个功能，用户可以通过访问</w:t>
      </w:r>
      <w:r>
        <w:rPr>
          <w:rFonts w:ascii="仿宋_GB2312" w:eastAsia="仿宋_GB2312" w:hAnsi="仿宋_GB2312" w:cs="仿宋_GB2312" w:hint="eastAsia"/>
          <w:sz w:val="30"/>
          <w:szCs w:val="30"/>
        </w:rPr>
        <w:t>自然人税收管理系统</w:t>
      </w:r>
      <w:r>
        <w:rPr>
          <w:rFonts w:ascii="仿宋_GB2312" w:eastAsia="仿宋_GB2312" w:hAnsi="仿宋_GB2312" w:cs="仿宋_GB2312" w:hint="eastAsia"/>
          <w:sz w:val="30"/>
          <w:szCs w:val="30"/>
        </w:rPr>
        <w:t>WEB</w:t>
      </w:r>
      <w:r>
        <w:rPr>
          <w:rFonts w:ascii="仿宋_GB2312" w:eastAsia="仿宋_GB2312" w:hAnsi="仿宋_GB2312" w:cs="仿宋_GB2312" w:hint="eastAsia"/>
          <w:sz w:val="30"/>
          <w:szCs w:val="30"/>
        </w:rPr>
        <w:t>端首页的</w:t>
      </w:r>
      <w:r>
        <w:rPr>
          <w:rFonts w:ascii="仿宋_GB2312" w:eastAsia="仿宋_GB2312" w:hAnsi="仿宋_GB2312" w:cs="仿宋_GB2312" w:hint="eastAsia"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sz w:val="30"/>
          <w:szCs w:val="30"/>
        </w:rPr>
        <w:t>陕西</w:t>
      </w:r>
      <w:r>
        <w:rPr>
          <w:rFonts w:ascii="仿宋_GB2312" w:eastAsia="仿宋_GB2312" w:hAnsi="仿宋_GB2312" w:cs="仿宋_GB2312" w:hint="eastAsia"/>
          <w:sz w:val="30"/>
          <w:szCs w:val="30"/>
        </w:rPr>
        <w:t>税务</w:t>
      </w:r>
      <w:r>
        <w:rPr>
          <w:rFonts w:ascii="仿宋_GB2312" w:eastAsia="仿宋_GB2312" w:hAnsi="仿宋_GB2312" w:cs="仿宋_GB2312" w:hint="eastAsia"/>
          <w:sz w:val="30"/>
          <w:szCs w:val="30"/>
        </w:rPr>
        <w:t>特色应用</w:t>
      </w:r>
      <w:r>
        <w:rPr>
          <w:rFonts w:ascii="仿宋_GB2312" w:eastAsia="仿宋_GB2312" w:hAnsi="仿宋_GB2312" w:cs="仿宋_GB2312" w:hint="eastAsia"/>
          <w:sz w:val="30"/>
          <w:szCs w:val="30"/>
        </w:rPr>
        <w:t>”</w:t>
      </w:r>
      <w:r>
        <w:rPr>
          <w:rFonts w:ascii="仿宋_GB2312" w:eastAsia="仿宋_GB2312" w:hAnsi="仿宋_GB2312" w:cs="仿宋_GB2312" w:hint="eastAsia"/>
          <w:sz w:val="30"/>
          <w:szCs w:val="30"/>
        </w:rPr>
        <w:t>来访问这三个功能。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（一）申报记录查询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通过对纳税人税款所属期为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月起的全国范围内个人所得税申报记录以及</w:t>
      </w:r>
      <w:r>
        <w:rPr>
          <w:rFonts w:ascii="仿宋_GB2312" w:eastAsia="仿宋_GB2312" w:hAnsi="仿宋_GB2312" w:cs="仿宋_GB2312" w:hint="eastAsia"/>
          <w:sz w:val="30"/>
          <w:szCs w:val="30"/>
        </w:rPr>
        <w:t>缴税</w:t>
      </w:r>
      <w:r>
        <w:rPr>
          <w:rFonts w:ascii="仿宋_GB2312" w:eastAsia="仿宋_GB2312" w:hAnsi="仿宋_GB2312" w:cs="仿宋_GB2312" w:hint="eastAsia"/>
          <w:sz w:val="30"/>
          <w:szCs w:val="30"/>
        </w:rPr>
        <w:t>记录</w:t>
      </w:r>
      <w:r>
        <w:rPr>
          <w:rFonts w:ascii="仿宋_GB2312" w:eastAsia="仿宋_GB2312" w:hAnsi="仿宋_GB2312" w:cs="仿宋_GB2312" w:hint="eastAsia"/>
          <w:sz w:val="30"/>
          <w:szCs w:val="30"/>
        </w:rPr>
        <w:t>进行归集，根据纳税人选择的查询条件来查询展示该纳税人指定条件下的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个人所得税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申报纳税情况。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（二）收入纳税明细记录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展示纳税人税款所属期为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月起的全国范围内个人所得税收入纳税明细记录，针对存在异议的申报记录，纳税人可通过【申诉】功能发起异议申诉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税务机关会对纳税人发起的申诉进行调查核实处理，处理完成后系统会把申诉处理结果反馈给纳税人。申诉成功的申报记录将不再显示，且不会纳入个人所得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税综合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所得年度申报的计算。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（三）申诉记录查询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展示纳税人对收入纳税明细申诉的处理进度和结果记录。纳税人提交申诉后，可以</w:t>
      </w:r>
      <w:r>
        <w:rPr>
          <w:rFonts w:ascii="仿宋_GB2312" w:eastAsia="仿宋_GB2312" w:hAnsi="仿宋_GB2312" w:cs="仿宋_GB2312" w:hint="eastAsia"/>
          <w:sz w:val="30"/>
          <w:szCs w:val="30"/>
        </w:rPr>
        <w:t>通过</w:t>
      </w:r>
      <w:r>
        <w:rPr>
          <w:rFonts w:ascii="仿宋_GB2312" w:eastAsia="仿宋_GB2312" w:hAnsi="仿宋_GB2312" w:cs="仿宋_GB2312" w:hint="eastAsia"/>
          <w:sz w:val="30"/>
          <w:szCs w:val="30"/>
        </w:rPr>
        <w:t>该功能进行跟踪查看，及时了解申诉进度以及申诉状态。</w:t>
      </w:r>
    </w:p>
    <w:p w:rsidR="00F812BC" w:rsidRDefault="00EB29D7" w:rsidP="00623D9D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114300" distR="114300" wp14:anchorId="51E8D59D" wp14:editId="6C57C325">
            <wp:extent cx="5273040" cy="47853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78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图：整体集成效果展示</w:t>
      </w:r>
    </w:p>
    <w:p w:rsidR="00F812BC" w:rsidRDefault="00EB29D7" w:rsidP="00623D9D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二、申报记录查询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（一）功能介绍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纳税人可通过本功能</w:t>
      </w:r>
      <w:r>
        <w:rPr>
          <w:rFonts w:ascii="仿宋_GB2312" w:eastAsia="仿宋_GB2312" w:hAnsi="仿宋_GB2312" w:cs="仿宋_GB2312" w:hint="eastAsia"/>
          <w:sz w:val="30"/>
          <w:szCs w:val="30"/>
        </w:rPr>
        <w:t>在线查询税款所属期为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起</w:t>
      </w:r>
      <w:r>
        <w:rPr>
          <w:rFonts w:ascii="仿宋_GB2312" w:eastAsia="仿宋_GB2312" w:hAnsi="仿宋_GB2312" w:cs="仿宋_GB2312" w:hint="eastAsia"/>
          <w:sz w:val="30"/>
          <w:szCs w:val="30"/>
        </w:rPr>
        <w:t>的全国个人所得税申报记录，包括由自然人自行发起的申报（包括分类所得自行申报、生产经营所得申报、年度综合所得申报等）、扣缴义务人发起的预扣预缴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代扣代缴申报及金三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核心征管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系统的代开发票、二手房交易申报等业务产生的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个人所得税</w:t>
      </w:r>
      <w:r>
        <w:rPr>
          <w:rFonts w:ascii="仿宋_GB2312" w:eastAsia="仿宋_GB2312" w:hAnsi="仿宋_GB2312" w:cs="仿宋_GB2312" w:hint="eastAsia"/>
          <w:sz w:val="30"/>
          <w:szCs w:val="30"/>
        </w:rPr>
        <w:t>申报缴税记录。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纳税人实名登录自然人税收管理系统（</w:t>
      </w:r>
      <w:r>
        <w:rPr>
          <w:rFonts w:ascii="仿宋_GB2312" w:eastAsia="仿宋_GB2312" w:hAnsi="仿宋_GB2312" w:cs="仿宋_GB2312" w:hint="eastAsia"/>
          <w:sz w:val="30"/>
          <w:szCs w:val="30"/>
        </w:rPr>
        <w:t>ITS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web</w:t>
      </w:r>
      <w:r>
        <w:rPr>
          <w:rFonts w:ascii="仿宋_GB2312" w:eastAsia="仿宋_GB2312" w:hAnsi="仿宋_GB2312" w:cs="仿宋_GB2312" w:hint="eastAsia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后，可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通过</w:t>
      </w:r>
      <w:r>
        <w:rPr>
          <w:rFonts w:ascii="仿宋_GB2312" w:eastAsia="仿宋_GB2312" w:hAnsi="仿宋_GB2312" w:cs="仿宋_GB2312" w:hint="eastAsia"/>
          <w:sz w:val="30"/>
          <w:szCs w:val="30"/>
        </w:rPr>
        <w:t>“</w:t>
      </w:r>
      <w:r>
        <w:rPr>
          <w:rFonts w:ascii="仿宋_GB2312" w:eastAsia="仿宋_GB2312" w:hAnsi="仿宋_GB2312" w:cs="仿宋_GB2312" w:hint="eastAsia"/>
          <w:sz w:val="30"/>
          <w:szCs w:val="30"/>
        </w:rPr>
        <w:t>陕西税务特色应用”进入查询</w:t>
      </w:r>
      <w:r>
        <w:rPr>
          <w:rFonts w:ascii="仿宋_GB2312" w:eastAsia="仿宋_GB2312" w:hAnsi="仿宋_GB2312" w:cs="仿宋_GB2312" w:hint="eastAsia"/>
          <w:sz w:val="30"/>
          <w:szCs w:val="30"/>
        </w:rPr>
        <w:t>功能，获得个人所得税的纳税申报记录。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（二）操作步骤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点击【申报记录查询】，进入可查询页面，选择查询记录时间后点击【查询】按钮进行记录查询；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若对查询结果中一项或者若干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项记录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有异议，可通过首页【收入纳税明细记录】功能进行明细查询和异议申诉。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（三）详细介绍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查询条件页面</w:t>
      </w:r>
    </w:p>
    <w:p w:rsidR="00F812BC" w:rsidRDefault="00EB29D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114300" distR="114300" wp14:anchorId="6770D940" wp14:editId="6F4B5C57">
            <wp:extent cx="5265420" cy="163068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图：申报记录查询条件页面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）证件类型和证件号码为注册账户时所使用的类型和号码，自动带出，不可修改；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记录时间可选择到月，可查询记录时间起不得早于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月，记录时间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止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不得晚于当前月份；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）起止时间均选择完成后，查询按钮点亮，点击查询进入查询结果页面。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查询结果页面</w:t>
      </w:r>
    </w:p>
    <w:p w:rsidR="00F812BC" w:rsidRDefault="00EB29D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114300" distR="114300" wp14:anchorId="42B2F1A8" wp14:editId="65ED99F0">
            <wp:extent cx="5265420" cy="2552700"/>
            <wp:effectExtent l="0" t="0" r="762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图：申报记录查询结果展示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）结果页面上展示依据记录时间筛选出来的个人所得税申报记录，字段如图所示；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）申报记录按照申报日期排序展示；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备注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列显示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内容包括：原始申报，指更正申报情形中，用于标记更正前记录；更正申报，指更正申报情形中，用于标记更正后内容；分次缴纳，指分次缴纳情形；零申报，收入零申报情形；免征，指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元以下免征的情形。</w:t>
      </w:r>
    </w:p>
    <w:p w:rsidR="00F812BC" w:rsidRDefault="00EB29D7" w:rsidP="00623D9D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三、收入纳税明细记录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（一）功能介绍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纳税人可通过本功能来查询税款所属期为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起</w:t>
      </w:r>
      <w:r>
        <w:rPr>
          <w:rFonts w:ascii="仿宋_GB2312" w:eastAsia="仿宋_GB2312" w:hAnsi="仿宋_GB2312" w:cs="仿宋_GB2312" w:hint="eastAsia"/>
          <w:sz w:val="30"/>
          <w:szCs w:val="30"/>
        </w:rPr>
        <w:t>的全国个人所得税收入纳税明细记录，包括由自然人自行发起的申报（包括分类所得自行申报、生产经营所得申报、年度综合所得申报等）、扣缴义务人发起的预扣预缴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代扣代缴申报。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纳税人实名登录自然人税收管理系统（</w:t>
      </w:r>
      <w:r>
        <w:rPr>
          <w:rFonts w:ascii="仿宋_GB2312" w:eastAsia="仿宋_GB2312" w:hAnsi="仿宋_GB2312" w:cs="仿宋_GB2312" w:hint="eastAsia"/>
          <w:sz w:val="30"/>
          <w:szCs w:val="30"/>
        </w:rPr>
        <w:t>ITS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web</w:t>
      </w:r>
      <w:r>
        <w:rPr>
          <w:rFonts w:ascii="仿宋_GB2312" w:eastAsia="仿宋_GB2312" w:hAnsi="仿宋_GB2312" w:cs="仿宋_GB2312" w:hint="eastAsia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后，可通过访问</w:t>
      </w:r>
      <w:r>
        <w:rPr>
          <w:rFonts w:ascii="仿宋_GB2312" w:eastAsia="仿宋_GB2312" w:hAnsi="仿宋_GB2312" w:cs="仿宋_GB2312" w:hint="eastAsia"/>
          <w:sz w:val="30"/>
          <w:szCs w:val="30"/>
        </w:rPr>
        <w:t>“陕西税务</w:t>
      </w:r>
      <w:r>
        <w:rPr>
          <w:rFonts w:ascii="仿宋_GB2312" w:eastAsia="仿宋_GB2312" w:hAnsi="仿宋_GB2312" w:cs="仿宋_GB2312" w:hint="eastAsia"/>
          <w:sz w:val="30"/>
          <w:szCs w:val="30"/>
        </w:rPr>
        <w:t>特色应用</w:t>
      </w:r>
      <w:r>
        <w:rPr>
          <w:rFonts w:ascii="仿宋_GB2312" w:eastAsia="仿宋_GB2312" w:hAnsi="仿宋_GB2312" w:cs="仿宋_GB2312" w:hint="eastAsia"/>
          <w:sz w:val="30"/>
          <w:szCs w:val="30"/>
        </w:rPr>
        <w:t>”进入查询</w:t>
      </w:r>
      <w:r>
        <w:rPr>
          <w:rFonts w:ascii="仿宋_GB2312" w:eastAsia="仿宋_GB2312" w:hAnsi="仿宋_GB2312" w:cs="仿宋_GB2312" w:hint="eastAsia"/>
          <w:sz w:val="30"/>
          <w:szCs w:val="30"/>
        </w:rPr>
        <w:t>功能，获得纳税明细记录。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lastRenderedPageBreak/>
        <w:t>（二）操作步骤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点击【收入纳税明细记录】，进入可查询页面，选择税款所属期可进行收入明细查询；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点击【查看明细】可查看收入纳税明细，如对某笔收入有异议，可点击【申诉】发起异议申诉；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在弹出弹框中选择申诉类型，并填写补充说明，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勾选承诺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内容后点击【提交】完成申诉申请。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（三）详细介绍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明细列表页面</w:t>
      </w:r>
    </w:p>
    <w:p w:rsidR="00F812BC" w:rsidRDefault="00EB29D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114300" distR="114300" wp14:anchorId="4B2FF592" wp14:editId="09ECD19C">
            <wp:extent cx="5798820" cy="3002280"/>
            <wp:effectExtent l="0" t="0" r="762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8820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图：收入纳税明细记录首页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）税款所属期可选择到月，可查询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的属期起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不得早于</w:t>
      </w:r>
      <w:r>
        <w:rPr>
          <w:rFonts w:ascii="仿宋_GB2312" w:eastAsia="仿宋_GB2312" w:hAnsi="仿宋_GB2312" w:cs="仿宋_GB2312" w:hint="eastAsia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月，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止不得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晚于当前月份；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）列表按照所得项目的维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度展示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明细，展示字段如图所示；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）可以通过点击“查看明细”，查看每笔收入纳税明细的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详细情况；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）涉及到的申报表：综合所得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个人所得税预扣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预缴申报、综合所得个人所得税自行申报、分类所得个人所得税代扣代缴申报、分类所得个人所得税自行申报、非居民</w:t>
      </w:r>
      <w:r>
        <w:rPr>
          <w:rFonts w:ascii="仿宋_GB2312" w:eastAsia="仿宋_GB2312" w:hAnsi="仿宋_GB2312" w:cs="仿宋_GB2312" w:hint="eastAsia"/>
          <w:sz w:val="30"/>
          <w:szCs w:val="30"/>
        </w:rPr>
        <w:t>个人所得税代扣代缴申报、非居民个人所得税自行申报、限售股转让所得扣缴个人所得税申报、限售股转让所得个人所得税清算申报、经营所得个人所得税月（季）度申报、经营所得个人所得税年度申报、多处经营所得个人所得税汇总年度申报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明细详情页面</w:t>
      </w:r>
    </w:p>
    <w:p w:rsidR="00F812BC" w:rsidRDefault="00EB29D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114300" distR="114300" wp14:anchorId="159FE284" wp14:editId="31C194AE">
            <wp:extent cx="6118860" cy="3070860"/>
            <wp:effectExtent l="0" t="0" r="762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30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图：明细详情展示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）可查看税款所属期内所得项目的纳税明细信息和计税详情，字段展示如图；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）如果纳税人对扣缴义务人申报的一笔收入有异议，可发起申诉，点击“申诉”按钮，弹出申诉申请框。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sz w:val="30"/>
          <w:szCs w:val="30"/>
        </w:rPr>
        <w:t>异议申诉页面</w:t>
      </w:r>
    </w:p>
    <w:p w:rsidR="00F812BC" w:rsidRDefault="00EB29D7" w:rsidP="00623D9D">
      <w:pPr>
        <w:spacing w:line="360" w:lineRule="auto"/>
        <w:ind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114300" distR="114300" wp14:anchorId="421576C7" wp14:editId="4C7A7E71">
            <wp:extent cx="4495800" cy="307848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图：收入纳税明细异议申诉弹框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(1)</w:t>
      </w:r>
      <w:r>
        <w:rPr>
          <w:rFonts w:ascii="仿宋_GB2312" w:eastAsia="仿宋_GB2312" w:hAnsi="仿宋_GB2312" w:cs="仿宋_GB2312" w:hint="eastAsia"/>
          <w:sz w:val="30"/>
          <w:szCs w:val="30"/>
        </w:rPr>
        <w:t>申诉类型支持选择“从未在职”和“曾经在职”，申诉原因具体情况的补充说明至少填写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个字符；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(2)</w:t>
      </w:r>
      <w:r>
        <w:rPr>
          <w:rFonts w:ascii="仿宋_GB2312" w:eastAsia="仿宋_GB2312" w:hAnsi="仿宋_GB2312" w:cs="仿宋_GB2312" w:hint="eastAsia"/>
          <w:sz w:val="30"/>
          <w:szCs w:val="30"/>
        </w:rPr>
        <w:t>对申诉信息的真实性和准确性进行确认承诺后，“提交”按钮点亮，点击“提交”可以向税务机关发起申诉，等待税务机关核实；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(3)</w:t>
      </w:r>
      <w:r>
        <w:rPr>
          <w:rFonts w:ascii="仿宋_GB2312" w:eastAsia="仿宋_GB2312" w:hAnsi="仿宋_GB2312" w:cs="仿宋_GB2312" w:hint="eastAsia"/>
          <w:sz w:val="30"/>
          <w:szCs w:val="30"/>
        </w:rPr>
        <w:t>纳税人对收入明细记录成功提交“被收入”的申诉后，系统对提交申诉的申报信息予以屏蔽。</w:t>
      </w:r>
    </w:p>
    <w:p w:rsidR="00F812BC" w:rsidRDefault="00EB29D7" w:rsidP="00623D9D">
      <w:pPr>
        <w:spacing w:line="58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四、申诉记录查询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（一）功能介绍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纳税人可通过本功能</w:t>
      </w:r>
      <w:r>
        <w:rPr>
          <w:rFonts w:ascii="仿宋_GB2312" w:eastAsia="仿宋_GB2312" w:hAnsi="仿宋_GB2312" w:cs="仿宋_GB2312" w:hint="eastAsia"/>
          <w:sz w:val="30"/>
          <w:szCs w:val="30"/>
        </w:rPr>
        <w:t>在线查询纳税明细申诉记录的处理进度和处理情况。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纳税人实名登录自然人税收管理系统（</w:t>
      </w:r>
      <w:r>
        <w:rPr>
          <w:rFonts w:ascii="仿宋_GB2312" w:eastAsia="仿宋_GB2312" w:hAnsi="仿宋_GB2312" w:cs="仿宋_GB2312" w:hint="eastAsia"/>
          <w:sz w:val="30"/>
          <w:szCs w:val="30"/>
        </w:rPr>
        <w:t>ITS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web</w:t>
      </w:r>
      <w:r>
        <w:rPr>
          <w:rFonts w:ascii="仿宋_GB2312" w:eastAsia="仿宋_GB2312" w:hAnsi="仿宋_GB2312" w:cs="仿宋_GB2312" w:hint="eastAsia"/>
          <w:sz w:val="30"/>
          <w:szCs w:val="30"/>
        </w:rPr>
        <w:t>端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后，可通过访问</w:t>
      </w:r>
      <w:r>
        <w:rPr>
          <w:rFonts w:ascii="仿宋_GB2312" w:eastAsia="仿宋_GB2312" w:hAnsi="仿宋_GB2312" w:cs="仿宋_GB2312" w:hint="eastAsia"/>
          <w:sz w:val="30"/>
          <w:szCs w:val="30"/>
        </w:rPr>
        <w:t>“陕西税务</w:t>
      </w:r>
      <w:r>
        <w:rPr>
          <w:rFonts w:ascii="仿宋_GB2312" w:eastAsia="仿宋_GB2312" w:hAnsi="仿宋_GB2312" w:cs="仿宋_GB2312" w:hint="eastAsia"/>
          <w:sz w:val="30"/>
          <w:szCs w:val="30"/>
        </w:rPr>
        <w:t>特色应用</w:t>
      </w:r>
      <w:r>
        <w:rPr>
          <w:rFonts w:ascii="仿宋_GB2312" w:eastAsia="仿宋_GB2312" w:hAnsi="仿宋_GB2312" w:cs="仿宋_GB2312" w:hint="eastAsia"/>
          <w:sz w:val="30"/>
          <w:szCs w:val="30"/>
        </w:rPr>
        <w:t>”进入查询</w:t>
      </w:r>
      <w:r>
        <w:rPr>
          <w:rFonts w:ascii="仿宋_GB2312" w:eastAsia="仿宋_GB2312" w:hAnsi="仿宋_GB2312" w:cs="仿宋_GB2312" w:hint="eastAsia"/>
          <w:sz w:val="30"/>
          <w:szCs w:val="30"/>
        </w:rPr>
        <w:t>功能，进行纳税明细申诉记录的在线查询。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lastRenderedPageBreak/>
        <w:t>（二）操作步骤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点击【申诉记录查询】，进入查询结果页面，选择申诉类型和申诉状态可进行纳税明细申诉记录的筛选；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点击【查看详情】，可以进入详情页面查看该申诉记录的各项明细信息。</w:t>
      </w:r>
    </w:p>
    <w:p w:rsidR="00F812BC" w:rsidRDefault="00EB29D7" w:rsidP="00623D9D">
      <w:pPr>
        <w:spacing w:line="580" w:lineRule="exact"/>
        <w:ind w:leftChars="200" w:left="420"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（三）详细介绍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sz w:val="30"/>
          <w:szCs w:val="30"/>
        </w:rPr>
        <w:t>申诉列表页面</w:t>
      </w:r>
    </w:p>
    <w:p w:rsidR="00F812BC" w:rsidRDefault="00EB29D7" w:rsidP="00623D9D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114300" distR="114300" wp14:anchorId="61523101" wp14:editId="292EED80">
            <wp:extent cx="5265420" cy="1455420"/>
            <wp:effectExtent l="0" t="0" r="7620" b="76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图：申诉记录查询页面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(1)</w:t>
      </w:r>
      <w:r>
        <w:rPr>
          <w:rFonts w:ascii="仿宋_GB2312" w:eastAsia="仿宋_GB2312" w:hAnsi="仿宋_GB2312" w:cs="仿宋_GB2312" w:hint="eastAsia"/>
          <w:sz w:val="30"/>
          <w:szCs w:val="30"/>
        </w:rPr>
        <w:t>此处展示用户在收入纳税明细记录中发起申诉的历史记录；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(2)</w:t>
      </w:r>
      <w:r>
        <w:rPr>
          <w:rFonts w:ascii="仿宋_GB2312" w:eastAsia="仿宋_GB2312" w:hAnsi="仿宋_GB2312" w:cs="仿宋_GB2312" w:hint="eastAsia"/>
          <w:sz w:val="30"/>
          <w:szCs w:val="30"/>
        </w:rPr>
        <w:t>用户可以通过申诉类型和申诉状态来进行记录的筛选，申诉类型可选项为：“全部”、“从未在职”、“曾经在职”；申诉状态的可选项为：“全部”、“已受理”、“已反馈”；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(3)</w:t>
      </w:r>
      <w:r>
        <w:rPr>
          <w:rFonts w:ascii="仿宋_GB2312" w:eastAsia="仿宋_GB2312" w:hAnsi="仿宋_GB2312" w:cs="仿宋_GB2312" w:hint="eastAsia"/>
          <w:sz w:val="30"/>
          <w:szCs w:val="30"/>
        </w:rPr>
        <w:t>点击“查看详情”，可以进入详情页面查看该申诉记录的各项信息。</w:t>
      </w:r>
    </w:p>
    <w:p w:rsidR="00F812BC" w:rsidRDefault="00EB29D7" w:rsidP="00623D9D">
      <w:pPr>
        <w:spacing w:line="58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sz w:val="30"/>
          <w:szCs w:val="30"/>
        </w:rPr>
        <w:t>申诉详情页面</w:t>
      </w:r>
    </w:p>
    <w:p w:rsidR="00F812BC" w:rsidRDefault="00EB29D7" w:rsidP="00623D9D">
      <w:pPr>
        <w:ind w:firstLine="60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lastRenderedPageBreak/>
        <w:drawing>
          <wp:inline distT="0" distB="0" distL="114300" distR="114300" wp14:anchorId="51D19C61" wp14:editId="716922A2">
            <wp:extent cx="5265420" cy="3078480"/>
            <wp:effectExtent l="0" t="0" r="762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7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812BC" w:rsidRDefault="00EB29D7" w:rsidP="00623D9D">
      <w:pPr>
        <w:spacing w:line="58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图：明细详情展示</w:t>
      </w:r>
    </w:p>
    <w:p w:rsidR="00F812BC" w:rsidRDefault="00EB29D7" w:rsidP="00623D9D">
      <w:pPr>
        <w:spacing w:line="580" w:lineRule="exact"/>
        <w:ind w:firstLineChars="200" w:firstLine="600"/>
      </w:pPr>
      <w:r>
        <w:rPr>
          <w:rFonts w:ascii="仿宋_GB2312" w:eastAsia="仿宋_GB2312" w:hAnsi="仿宋_GB2312" w:cs="仿宋_GB2312" w:hint="eastAsia"/>
          <w:sz w:val="30"/>
          <w:szCs w:val="30"/>
        </w:rPr>
        <w:t>详情页面展示该申诉记录的明细信息和处理情况，字段如图所示。</w:t>
      </w:r>
    </w:p>
    <w:sectPr w:rsidR="00F812BC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D7" w:rsidRDefault="00EB29D7" w:rsidP="00623D9D">
      <w:r>
        <w:separator/>
      </w:r>
    </w:p>
  </w:endnote>
  <w:endnote w:type="continuationSeparator" w:id="0">
    <w:p w:rsidR="00EB29D7" w:rsidRDefault="00EB29D7" w:rsidP="0062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decorative"/>
    <w:pitch w:val="default"/>
    <w:sig w:usb0="00000001" w:usb1="4000207B" w:usb2="00000000" w:usb3="00000000" w:csb0="2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D7" w:rsidRDefault="00EB29D7" w:rsidP="00623D9D">
      <w:r>
        <w:separator/>
      </w:r>
    </w:p>
  </w:footnote>
  <w:footnote w:type="continuationSeparator" w:id="0">
    <w:p w:rsidR="00EB29D7" w:rsidRDefault="00EB29D7" w:rsidP="00623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A7"/>
    <w:rsid w:val="000208A9"/>
    <w:rsid w:val="00021645"/>
    <w:rsid w:val="0007731B"/>
    <w:rsid w:val="000A0CDA"/>
    <w:rsid w:val="000A53EC"/>
    <w:rsid w:val="000C1D91"/>
    <w:rsid w:val="002D3538"/>
    <w:rsid w:val="00320452"/>
    <w:rsid w:val="00393A38"/>
    <w:rsid w:val="004D7FF6"/>
    <w:rsid w:val="005A529C"/>
    <w:rsid w:val="005A63A7"/>
    <w:rsid w:val="005F0530"/>
    <w:rsid w:val="00623D9D"/>
    <w:rsid w:val="006518A3"/>
    <w:rsid w:val="00684076"/>
    <w:rsid w:val="006F4768"/>
    <w:rsid w:val="007368A5"/>
    <w:rsid w:val="00785D82"/>
    <w:rsid w:val="0078772F"/>
    <w:rsid w:val="007B1093"/>
    <w:rsid w:val="008743E8"/>
    <w:rsid w:val="008A6048"/>
    <w:rsid w:val="008B541C"/>
    <w:rsid w:val="008D3373"/>
    <w:rsid w:val="008E3810"/>
    <w:rsid w:val="00905CC0"/>
    <w:rsid w:val="00944046"/>
    <w:rsid w:val="00956C8C"/>
    <w:rsid w:val="00976FB7"/>
    <w:rsid w:val="0098561D"/>
    <w:rsid w:val="009A0FA1"/>
    <w:rsid w:val="009C385D"/>
    <w:rsid w:val="00AB67A4"/>
    <w:rsid w:val="00B20B1F"/>
    <w:rsid w:val="00B83E48"/>
    <w:rsid w:val="00C10180"/>
    <w:rsid w:val="00CA4D6E"/>
    <w:rsid w:val="00CB3FD8"/>
    <w:rsid w:val="00D625A1"/>
    <w:rsid w:val="00D849E1"/>
    <w:rsid w:val="00D9730E"/>
    <w:rsid w:val="00E8286B"/>
    <w:rsid w:val="00EA0AFE"/>
    <w:rsid w:val="00EA19E3"/>
    <w:rsid w:val="00EB29D7"/>
    <w:rsid w:val="00F15C17"/>
    <w:rsid w:val="00F812BC"/>
    <w:rsid w:val="00F90F4F"/>
    <w:rsid w:val="00FC38F0"/>
    <w:rsid w:val="16733BAA"/>
    <w:rsid w:val="19381951"/>
    <w:rsid w:val="1A2B05FE"/>
    <w:rsid w:val="20800E90"/>
    <w:rsid w:val="2FE05286"/>
    <w:rsid w:val="398F3A15"/>
    <w:rsid w:val="40126D09"/>
    <w:rsid w:val="41A25748"/>
    <w:rsid w:val="4483465C"/>
    <w:rsid w:val="5C886EA7"/>
    <w:rsid w:val="71073876"/>
    <w:rsid w:val="799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6"/>
    <w:next w:val="a"/>
    <w:pPr>
      <w:ind w:left="1600"/>
    </w:pPr>
    <w:rPr>
      <w:rFonts w:cs="黑体"/>
      <w:szCs w:val="20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iPriority w:val="9"/>
    <w:qFormat/>
    <w:pPr>
      <w:keepNext/>
      <w:keepLines/>
      <w:spacing w:before="280" w:after="290"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6"/>
    <w:next w:val="a"/>
    <w:pPr>
      <w:ind w:left="1600"/>
    </w:pPr>
    <w:rPr>
      <w:rFonts w:cs="黑体"/>
      <w:szCs w:val="20"/>
    </w:rPr>
  </w:style>
  <w:style w:type="paragraph" w:styleId="6">
    <w:name w:val="toc 6"/>
    <w:basedOn w:val="a"/>
    <w:next w:val="a"/>
    <w:pPr>
      <w:ind w:leftChars="1000" w:left="2100"/>
    </w:p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</dc:creator>
  <cp:lastModifiedBy>余华</cp:lastModifiedBy>
  <cp:revision>33</cp:revision>
  <cp:lastPrinted>2019-10-30T08:50:00Z</cp:lastPrinted>
  <dcterms:created xsi:type="dcterms:W3CDTF">2014-10-29T12:08:00Z</dcterms:created>
  <dcterms:modified xsi:type="dcterms:W3CDTF">2019-11-01T07:38:00Z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